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bCs/>
          <w:sz w:val="28"/>
          <w:szCs w:val="28"/>
          <w:highlight w:val="yellow"/>
        </w:rPr>
        <w:t>Специализированная программа</w:t>
      </w:r>
      <w:r>
        <w:rPr>
          <w:rFonts w:cs="Times New Roman" w:ascii="Times New Roman" w:hAnsi="Times New Roman"/>
          <w:b/>
          <w:bCs/>
          <w:sz w:val="28"/>
          <w:szCs w:val="28"/>
          <w:highlight w:val="yellow"/>
          <w:lang w:val="ru-RU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  <w:highlight w:val="yellow"/>
        </w:rPr>
        <w:t>«АНТИСТРЕСС»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Цель программы:</w:t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</w:rPr>
        <w:t xml:space="preserve"> повышение толерантности к психоэмоциональным нагрузкам, улучшения субъективного самочувствия, общего тонуса.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  <w:u w:val="single"/>
        </w:rPr>
        <w:t>Показания:</w:t>
      </w:r>
      <w:r>
        <w:rPr>
          <w:rFonts w:cs="Times New Roman" w:ascii="Times New Roman" w:hAnsi="Times New Roman"/>
          <w:b/>
          <w:bCs/>
          <w:sz w:val="24"/>
          <w:szCs w:val="24"/>
          <w:highlight w:val="yellow"/>
        </w:rPr>
        <w:t xml:space="preserve"> программа предназначена пациентам без существенных отклонений в состоянии здоровья, для восстановления функциональных резервов организма,  лечения синдрома хронической усталости, синдрома эмоционального выгорания, вегето-сосудистой дистонии.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Длительность: 5, 7, 10, 12, 14 дней с возможностью пролонгации.</w:t>
      </w:r>
    </w:p>
    <w:tbl>
      <w:tblPr>
        <w:tblStyle w:val="5"/>
        <w:tblW w:w="9709" w:type="dxa"/>
        <w:jc w:val="left"/>
        <w:tblInd w:w="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5"/>
        <w:gridCol w:w="1405"/>
        <w:gridCol w:w="709"/>
        <w:gridCol w:w="873"/>
        <w:gridCol w:w="791"/>
        <w:gridCol w:w="886"/>
      </w:tblGrid>
      <w:tr>
        <w:trPr>
          <w:trHeight w:val="456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Наименование медицинских услуг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 дн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 дн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 дн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 дн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14 дн</w:t>
            </w:r>
          </w:p>
        </w:tc>
      </w:tr>
      <w:tr>
        <w:trPr>
          <w:trHeight w:val="401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Первичный осмотр врача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61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Контрольный осмотр врача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732" w:hRule="atLeast"/>
        </w:trPr>
        <w:tc>
          <w:tcPr>
            <w:tcW w:w="504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Первичный диагностический минимум: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мочевая кислота, липидный профиль,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ферритин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40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623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Лечебные ванны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(йодобромные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хлоридно-натриевые, травяные и пр.)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Лечебные души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401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Парафин-озокеритовые аппликации на ШВЗ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524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SPA-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капсула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Dermalife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650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Транскраниальная электростимуляция с ароматерапией на аппарате "Трансаир-5"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388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Массаж  аппаратный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«Nuga Best»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или «Ормед»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7</w:t>
            </w:r>
          </w:p>
        </w:tc>
      </w:tr>
      <w:tr>
        <w:trPr>
          <w:trHeight w:val="347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Бассейн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час</w:t>
            </w:r>
            <w:bookmarkEnd w:id="0"/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>
        <w:trPr>
          <w:trHeight w:val="388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ЛФК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( групповое занятие)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0</w:t>
            </w:r>
          </w:p>
        </w:tc>
      </w:tr>
      <w:tr>
        <w:trPr>
          <w:trHeight w:val="346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Фитотерапия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( седативные сборы)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>
        <w:trPr>
          <w:trHeight w:val="432" w:hRule="atLeast"/>
        </w:trPr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Кислородные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коктейли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>
        <w:trPr/>
        <w:tc>
          <w:tcPr>
            <w:tcW w:w="5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Медикаментозная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поддержка 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1-2 таблетированных препарата по назначению врача</w:t>
            </w:r>
          </w:p>
        </w:tc>
        <w:tc>
          <w:tcPr>
            <w:tcW w:w="1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14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Неотложная помощь оказывается по показаниям.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Замена процедур по программе не производится.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Дополнительные процедуры оплачиваются по прейскуранту.</w:t>
      </w:r>
    </w:p>
    <w:p>
      <w:pPr>
        <w:pStyle w:val="Heading2"/>
        <w:keepNext w:val="false"/>
        <w:keepLines w:val="false"/>
        <w:widowControl/>
        <w:suppressLineNumbers w:val="0"/>
        <w:pBdr/>
        <w:spacing w:lineRule="atLeast" w:line="15" w:beforeAutospacing="0" w:before="0" w:afterAutospacing="0" w:after="0"/>
        <w:ind w:right="300"/>
        <w:jc w:val="left"/>
        <w:rPr>
          <w:rFonts w:ascii="Times New Roman" w:hAnsi="Times New Roman" w:eastAsia="Calibri" w:cs="Times New Roman" w:eastAsiaTheme="minorHAnsi"/>
          <w:b w:val="false"/>
          <w:bCs w:val="false"/>
          <w:i w:val="false"/>
          <w:i w:val="false"/>
          <w:iCs w:val="false"/>
          <w:kern w:val="0"/>
          <w:sz w:val="24"/>
          <w:szCs w:val="24"/>
          <w:u w:val="singl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i w:val="false"/>
          <w:iCs w:val="false"/>
          <w:kern w:val="0"/>
          <w:sz w:val="24"/>
          <w:szCs w:val="24"/>
          <w:u w:val="single"/>
          <w:lang w:val="ru-RU" w:eastAsia="en-US" w:bidi="ar-SA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imSu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i/>
      <w:iCs/>
      <w:color w:val="auto"/>
      <w:kern w:val="0"/>
      <w:sz w:val="36"/>
      <w:szCs w:val="36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LibreOffice/24.2.3.2$Windows_X86_64 LibreOffice_project/433d9c2ded56988e8a90e6b2e771ee4e6a5ab2ba</Application>
  <AppVersion>15.0000</AppVersion>
  <Pages>1</Pages>
  <Words>226</Words>
  <Characters>1240</Characters>
  <CharactersWithSpaces>1370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2020-05-21T13:11:00Z</dcterms:created>
  <dc:creator>USER</dc:creator>
  <dc:description/>
  <dc:language>ru-RU</dc:language>
  <cp:lastModifiedBy/>
  <cp:lastPrinted>2024-07-11T13:49:27Z</cp:lastPrinted>
  <dcterms:modified xsi:type="dcterms:W3CDTF">2024-07-11T13:50:07Z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1AF568DA878E43A89E9F1FBCB9DE4380</vt:lpwstr>
  </property>
  <property fmtid="{D5CDD505-2E9C-101B-9397-08002B2CF9AE}" pid="3" name="KSOProductBuildVer">
    <vt:lpwstr>1049-11.2.0.11486</vt:lpwstr>
  </property>
</Properties>
</file>