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2585" w:type="dxa"/>
        <w:jc w:val="left"/>
        <w:tblInd w:w="-4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8"/>
        <w:gridCol w:w="1241"/>
        <w:gridCol w:w="1200"/>
        <w:gridCol w:w="1036"/>
        <w:gridCol w:w="205"/>
        <w:gridCol w:w="2835"/>
      </w:tblGrid>
      <w:tr>
        <w:trPr>
          <w:trHeight w:val="3060" w:hRule="atLeast"/>
        </w:trPr>
        <w:tc>
          <w:tcPr>
            <w:tcW w:w="954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suppressLineNumbers w:val="0"/>
              <w:spacing w:before="0" w:after="0"/>
              <w:jc w:val="center"/>
              <w:textAlignment w:val="bottom"/>
              <w:rPr>
                <w:rFonts w:ascii="Times New Roman" w:hAnsi="Times New Roman" w:eastAsia="SimSun" w:cs="Times New Roman"/>
                <w:b/>
                <w:bCs/>
                <w:i w:val="false"/>
                <w:i w:val="false"/>
                <w:iCs w:val="false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-SA"/>
              </w:rPr>
            </w:pP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-SA"/>
              </w:rPr>
              <w:t>Специализированная программа  «Д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yellow"/>
                <w:u w:val="none"/>
                <w:lang w:val="ru-RU" w:eastAsia="zh-CN" w:bidi="ar-SA"/>
              </w:rPr>
              <w:t>ЫХАНИЕ ЖИЗНИ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8"/>
                <w:szCs w:val="28"/>
                <w:highlight w:val="yellow"/>
                <w:u w:val="none"/>
                <w:lang w:val="en-US" w:eastAsia="zh-CN" w:bidi="ar-SA"/>
              </w:rPr>
              <w:t>»</w:t>
            </w:r>
          </w:p>
          <w:p>
            <w:pPr>
              <w:pStyle w:val="Normal"/>
              <w:keepNext w:val="false"/>
              <w:keepLines w:val="false"/>
              <w:widowControl/>
              <w:suppressLineNumbers w:val="0"/>
              <w:spacing w:before="0" w:after="0"/>
              <w:jc w:val="center"/>
              <w:textAlignment w:val="bottom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color w:val="auto"/>
                <w:u w:val="none"/>
              </w:rPr>
            </w:pP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  <w:br/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yellow"/>
                <w:u w:val="single"/>
                <w:lang w:val="en-US" w:eastAsia="zh-CN" w:bidi="ar-SA"/>
              </w:rPr>
              <w:t xml:space="preserve">Цель программы: 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  <w:br/>
              <w:t>укрепление иммунитета, направленное на повышение устойчивости организма к вирусным и бактериальным инфекциям, улучшение общего тонуса организма и общего самочувствия.</w:t>
              <w:br/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yellow"/>
                <w:u w:val="single"/>
                <w:lang w:val="en-US" w:eastAsia="zh-CN" w:bidi="ar-SA"/>
              </w:rPr>
              <w:t>Показания: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  <w:br/>
              <w:t>программа предназначена пациентам, перенесшим ОРВИ, длительно и часто болеющим «простудными» заболеваниями, со сниженным иммунитетом, желающим улучшить качество жизни.</w:t>
              <w:br/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  <w:t>Длительность: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singl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10,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zh-CN" w:bidi="ar-SA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12, 14 дней с возможностью пролонгации</w:t>
            </w:r>
          </w:p>
          <w:p>
            <w:pPr>
              <w:pStyle w:val="Normal"/>
              <w:widowControl/>
              <w:suppressLineNumbers w:val="0"/>
              <w:spacing w:before="0" w:after="0"/>
              <w:jc w:val="center"/>
              <w:textAlignment w:val="bottom"/>
              <w:rPr>
                <w:rFonts w:ascii="Calibri" w:hAnsi="Calibri" w:cs="Calibri"/>
                <w:b/>
                <w:bCs/>
                <w:i w:val="false"/>
                <w:i w:val="false"/>
                <w:iCs w:val="false"/>
                <w:color w:val="auto"/>
                <w:u w:val="none"/>
              </w:rPr>
            </w:pPr>
            <w:r>
              <w:rPr>
                <w:kern w:val="0"/>
                <w:sz w:val="20"/>
                <w:szCs w:val="20"/>
              </w:rPr>
            </w:r>
          </w:p>
        </w:tc>
        <w:tc>
          <w:tcPr>
            <w:tcW w:w="30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cs="Calibri"/>
                <w:i w:val="false"/>
                <w:iCs w:val="false"/>
                <w:color w:val="auto"/>
                <w:kern w:val="0"/>
                <w:sz w:val="24"/>
                <w:szCs w:val="24"/>
                <w:u w:val="none"/>
              </w:rPr>
            </w:r>
          </w:p>
        </w:tc>
      </w:tr>
      <w:tr>
        <w:trPr>
          <w:trHeight w:val="585" w:hRule="atLeast"/>
        </w:trPr>
        <w:tc>
          <w:tcPr>
            <w:tcW w:w="6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Наименование услуг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10дн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12дн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14дн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Осмотр врача  ( первичный)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45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Контрольный осмотр врача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07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Консультация психолога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Первичный диагностический минимум: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 xml:space="preserve"> АЛТ,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АСТ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 xml:space="preserve">креатинин, билирубин,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анализ крови на витамин D3- 25 (ОН) D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 xml:space="preserve">3,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мочевая кислота, липидный профиль</w:t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631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Надвенное или надартериальное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 xml:space="preserve"> лазерное облучение крови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Общая магнитотерапия на аппарате "УМТ -Мадин"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45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Индуктотермия надпочечников 2ед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72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Сухие углекислые ванны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86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Парафинотерапия 2ед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ЛФК ( групповое занятие) Дыхательная гимнастика по показаниям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Галотерапия (ингаляции)1 ед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Фитотерапия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458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Кислородные коктейли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Медикаментозная терапия:1-2 таблетированных препарата по назначению врача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</w:t>
      </w:r>
      <w:bookmarkStart w:id="0" w:name="_GoBack"/>
      <w:bookmarkEnd w:id="0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99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61" w:customStyle="1">
    <w:name w:val="font61"/>
    <w:uiPriority w:val="0"/>
    <w:qFormat/>
    <w:rPr>
      <w:rFonts w:ascii="Times New Roman" w:hAnsi="Times New Roman" w:cs="Times New Roman"/>
      <w:color w:val="000000"/>
      <w:u w:val="none"/>
    </w:rPr>
  </w:style>
  <w:style w:type="character" w:styleId="Font41" w:customStyle="1">
    <w:name w:val="font41"/>
    <w:uiPriority w:val="0"/>
    <w:qFormat/>
    <w:rPr>
      <w:rFonts w:ascii="Times New Roman" w:hAnsi="Times New Roman" w:cs="Times New Roman"/>
      <w:color w:val="FF0000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uiPriority w:val="99"/>
    <w:semiHidden/>
    <w:unhideWhenUsed/>
    <w:qFormat/>
    <w:pPr>
      <w:widowControl/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Style18"/>
    <w:pPr>
      <w:suppressLineNumbers/>
    </w:pPr>
    <w:rPr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LibreOffice/24.2.3.2$Windows_X86_64 LibreOffice_project/433d9c2ded56988e8a90e6b2e771ee4e6a5ab2ba</Application>
  <AppVersion>15.0000</AppVersion>
  <Pages>1</Pages>
  <Words>205</Words>
  <Characters>1244</Characters>
  <CharactersWithSpaces>1383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2022-11-15T09:51:00Z</dcterms:created>
  <dc:creator>palun-i</dc:creator>
  <dc:description/>
  <dc:language>ru-RU</dc:language>
  <cp:lastModifiedBy/>
  <cp:lastPrinted>2024-07-11T14:08:56Z</cp:lastPrinted>
  <dcterms:modified xsi:type="dcterms:W3CDTF">2024-07-11T14:08:59Z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A2D7869755D7469E8C0284FF3E51A633</vt:lpwstr>
  </property>
  <property fmtid="{D5CDD505-2E9C-101B-9397-08002B2CF9AE}" pid="3" name="KSOProductBuildVer">
    <vt:lpwstr>1049-11.2.0.11486</vt:lpwstr>
  </property>
</Properties>
</file>