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2993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3"/>
        <w:gridCol w:w="1418"/>
        <w:gridCol w:w="638"/>
        <w:gridCol w:w="1124"/>
        <w:gridCol w:w="1153"/>
        <w:gridCol w:w="1103"/>
        <w:gridCol w:w="983"/>
      </w:tblGrid>
      <w:tr>
        <w:trPr>
          <w:trHeight w:val="3840" w:hRule="atLeast"/>
        </w:trPr>
        <w:tc>
          <w:tcPr>
            <w:tcW w:w="86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  <w:t>Специализированная программа  «ПОСТКОВИДНЫЙ</w:t>
            </w:r>
            <w:r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val="en-US" w:eastAsia="ru-RU"/>
              </w:rPr>
              <w:t xml:space="preserve"> СИНДРОМ</w:t>
            </w:r>
            <w:r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Цель программы: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улучшение качества жизни, сокращение сроков временной нетрудоспособности,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укрепление иммунитета, направленное на повышение устойчивости организма к вирусным и бактериальным инфекциям, улучшение общего тонуса организма и общего самочувствия.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Показания: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постковидный синдром с соматическими проявлениями (суставной синдром, астенический, астено-невротический синдром с тревожными расстройствами, вегетивная дисфункция ССС и пр. неврологическими проявлениями: церебрастенический синдром с нарушением памяти, внимания, сна, головокружениями, поражением периферической нервной системы)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Длительность:  10, 14 дней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2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  <w:t>дн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14дн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Прием врача  ( первичный)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Контрольный прием врача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32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Первичный диагностический минимум : липидный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профиль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, мочевая кислота, креатинин, АЛТ,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01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Надвенное или надартериальное лазерное облучение крови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Физиотерапевтические процедуры - 1 процедура по 2 физиотерапевтические единицы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300" w:hRule="atLeast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Лечебные ванны и души, либо СУВ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2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Бассейн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 xml:space="preserve"> (плавание)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и инфракрасная сауна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 xml:space="preserve"> -  1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>час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>
          <w:trHeight w:val="294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Парафино- или грязелечение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Массаж  аппаратный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«Nuga Best»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 xml:space="preserve"> или «Ормед»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ЛФК ( групповое занятие)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Галотерапия (ингаляции)1 ед.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32" w:hRule="atLeast"/>
        </w:trPr>
        <w:tc>
          <w:tcPr>
            <w:tcW w:w="6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Медикаментозная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ru-RU" w:eastAsia="ru-RU"/>
              </w:rPr>
              <w:t xml:space="preserve">поддержка -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 1-2 таблетированных препарата по назначению врача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Неотложная помощь оказывается по показаниям.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Замена процедур по программе не производится.</w:t>
      </w:r>
    </w:p>
    <w:p>
      <w:pPr>
        <w:pStyle w:val="Normal"/>
        <w:spacing w:before="0" w:after="0"/>
        <w:jc w:val="both"/>
        <w:rPr>
          <w:rFonts w:ascii="Times New Roman" w:hAnsi="Times New Roman" w:eastAsia="SimSun" w:cs="Times New Roman"/>
          <w:b/>
          <w:bCs/>
          <w:color w:val="auto"/>
          <w:kern w:val="0"/>
          <w:sz w:val="24"/>
          <w:szCs w:val="24"/>
          <w:lang w:val="ru-RU" w:eastAsia="zh-CN" w:bidi="ar-SA"/>
        </w:rPr>
      </w:pPr>
      <w:r>
        <w:rPr>
          <w:rFonts w:eastAsia="SimSu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zh-CN" w:bidi="ar-SA"/>
        </w:rPr>
        <w:t>Дополнительные процедуры оплачиваются по прейскуранту.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宋体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1">
    <w:name w:val="caption1"/>
    <w:basedOn w:val="Normal"/>
    <w:next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uiPriority w:val="99"/>
    <w:semiHidden/>
    <w:unhideWhenUsed/>
    <w:qFormat/>
    <w:pPr>
      <w:widowControl/>
      <w:bidi w:val="0"/>
      <w:spacing w:lineRule="auto" w:line="276" w:beforeAutospacing="1" w:afterAutospacing="0" w:after="0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Lucida Sans"/>
      <w:lang w:val="zh-CN" w:eastAsia="zh-CN" w:bidi="zh-CN"/>
    </w:rPr>
  </w:style>
  <w:style w:type="paragraph" w:styleId="Style17" w:customStyle="1">
    <w:name w:val="Содержимое таблицы"/>
    <w:basedOn w:val="Normal"/>
    <w:uiPriority w:val="0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uiPriority w:val="0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LibreOffice/24.2.3.2$Windows_X86_64 LibreOffice_project/433d9c2ded56988e8a90e6b2e771ee4e6a5ab2ba</Application>
  <AppVersion>15.0000</AppVersion>
  <Pages>1</Pages>
  <Words>200</Words>
  <Characters>1352</Characters>
  <CharactersWithSpaces>1504</CharactersWithSpaces>
  <Paragraphs>57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2020-08-21T05:24:00Z</dcterms:created>
  <dc:creator>Ирина Эвальдовна Палун</dc:creator>
  <dc:description/>
  <dc:language>ru-RU</dc:language>
  <cp:lastModifiedBy/>
  <cp:lastPrinted>2023-03-20T10:41:37Z</cp:lastPrinted>
  <dcterms:modified xsi:type="dcterms:W3CDTF">2024-07-11T15:28:17Z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CE0C86496AFC44D68DB273694CF7236B</vt:lpwstr>
  </property>
  <property fmtid="{D5CDD505-2E9C-101B-9397-08002B2CF9AE}" pid="3" name="KSOProductBuildVer">
    <vt:lpwstr>1049-11.2.0.11486</vt:lpwstr>
  </property>
</Properties>
</file>